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95" w:rsidRDefault="00462AF2" w:rsidP="008C5F5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9785A">
        <w:rPr>
          <w:rFonts w:ascii="Times New Roman" w:hAnsi="Times New Roman" w:cs="Times New Roman"/>
          <w:b/>
          <w:sz w:val="24"/>
          <w:szCs w:val="24"/>
        </w:rPr>
        <w:t>US Healthc</w:t>
      </w:r>
      <w:bookmarkStart w:id="0" w:name="_GoBack"/>
      <w:bookmarkEnd w:id="0"/>
      <w:r w:rsidR="00C83F53" w:rsidRPr="00C83F53">
        <w:rPr>
          <w:rFonts w:ascii="Times New Roman" w:hAnsi="Times New Roman" w:cs="Times New Roman"/>
          <w:b/>
          <w:sz w:val="24"/>
          <w:szCs w:val="24"/>
        </w:rPr>
        <w:t>are System and Quality Improvement</w:t>
      </w:r>
      <w:r w:rsidR="00B65012">
        <w:rPr>
          <w:rFonts w:ascii="Times New Roman" w:hAnsi="Times New Roman" w:cs="Times New Roman"/>
          <w:b/>
          <w:sz w:val="24"/>
          <w:szCs w:val="24"/>
        </w:rPr>
        <w:t xml:space="preserve">: A Case Study of </w:t>
      </w:r>
      <w:r w:rsidR="00892A88" w:rsidRPr="00B65012">
        <w:rPr>
          <w:rFonts w:ascii="Times New Roman" w:hAnsi="Times New Roman" w:cs="Times New Roman"/>
          <w:b/>
          <w:sz w:val="24"/>
          <w:szCs w:val="24"/>
        </w:rPr>
        <w:t>Uninsured Children and Adults</w:t>
      </w:r>
    </w:p>
    <w:p w:rsidR="00C83F53" w:rsidRPr="00982195" w:rsidRDefault="00C83F53" w:rsidP="008C5F5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82195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C83F53" w:rsidRDefault="00C83F53" w:rsidP="00EA1D1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</w:t>
      </w:r>
      <w:r w:rsidR="00E7491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increase of mortality rate and health complication</w:t>
      </w:r>
      <w:r w:rsidR="00E749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uninsured </w:t>
      </w:r>
      <w:r w:rsidR="00731C64">
        <w:rPr>
          <w:rFonts w:ascii="Times New Roman" w:hAnsi="Times New Roman" w:cs="Times New Roman"/>
          <w:sz w:val="24"/>
          <w:szCs w:val="24"/>
        </w:rPr>
        <w:t>children and adults in the United State</w:t>
      </w:r>
      <w:r w:rsidR="00E7491E">
        <w:rPr>
          <w:rFonts w:ascii="Times New Roman" w:hAnsi="Times New Roman" w:cs="Times New Roman"/>
          <w:sz w:val="24"/>
          <w:szCs w:val="24"/>
        </w:rPr>
        <w:t>s</w:t>
      </w:r>
      <w:r w:rsidR="00731C64">
        <w:rPr>
          <w:rFonts w:ascii="Times New Roman" w:hAnsi="Times New Roman" w:cs="Times New Roman"/>
          <w:sz w:val="24"/>
          <w:szCs w:val="24"/>
        </w:rPr>
        <w:t>, improving the level of income, regulating poverty level, and implement</w:t>
      </w:r>
      <w:r w:rsidR="00E7491E">
        <w:rPr>
          <w:rFonts w:ascii="Times New Roman" w:hAnsi="Times New Roman" w:cs="Times New Roman"/>
          <w:sz w:val="24"/>
          <w:szCs w:val="24"/>
        </w:rPr>
        <w:t>ing</w:t>
      </w:r>
      <w:r w:rsidR="00731C64">
        <w:rPr>
          <w:rFonts w:ascii="Times New Roman" w:hAnsi="Times New Roman" w:cs="Times New Roman"/>
          <w:sz w:val="24"/>
          <w:szCs w:val="24"/>
        </w:rPr>
        <w:t xml:space="preserve"> better healthcare insurance cover will pave </w:t>
      </w:r>
      <w:r w:rsidR="00E7491E">
        <w:rPr>
          <w:rFonts w:ascii="Times New Roman" w:hAnsi="Times New Roman" w:cs="Times New Roman"/>
          <w:sz w:val="24"/>
          <w:szCs w:val="24"/>
        </w:rPr>
        <w:t xml:space="preserve">the </w:t>
      </w:r>
      <w:r w:rsidR="00731C64">
        <w:rPr>
          <w:rFonts w:ascii="Times New Roman" w:hAnsi="Times New Roman" w:cs="Times New Roman"/>
          <w:sz w:val="24"/>
          <w:szCs w:val="24"/>
        </w:rPr>
        <w:t xml:space="preserve">way to </w:t>
      </w:r>
      <w:r w:rsidR="00E7491E">
        <w:rPr>
          <w:rFonts w:ascii="Times New Roman" w:hAnsi="Times New Roman" w:cs="Times New Roman"/>
          <w:sz w:val="24"/>
          <w:szCs w:val="24"/>
        </w:rPr>
        <w:t xml:space="preserve">the </w:t>
      </w:r>
      <w:r w:rsidR="00731C64">
        <w:rPr>
          <w:rFonts w:ascii="Times New Roman" w:hAnsi="Times New Roman" w:cs="Times New Roman"/>
          <w:sz w:val="24"/>
          <w:szCs w:val="24"/>
        </w:rPr>
        <w:t xml:space="preserve">longevity of life and </w:t>
      </w:r>
      <w:r w:rsidR="00E7491E">
        <w:rPr>
          <w:rFonts w:ascii="Times New Roman" w:hAnsi="Times New Roman" w:cs="Times New Roman"/>
          <w:sz w:val="24"/>
          <w:szCs w:val="24"/>
        </w:rPr>
        <w:t xml:space="preserve">a </w:t>
      </w:r>
      <w:r w:rsidR="00731C64">
        <w:rPr>
          <w:rFonts w:ascii="Times New Roman" w:hAnsi="Times New Roman" w:cs="Times New Roman"/>
          <w:sz w:val="24"/>
          <w:szCs w:val="24"/>
        </w:rPr>
        <w:t xml:space="preserve">better standard of living. </w:t>
      </w:r>
    </w:p>
    <w:p w:rsidR="00982195" w:rsidRPr="00982195" w:rsidRDefault="000179A1" w:rsidP="008C5F5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82195">
        <w:rPr>
          <w:rFonts w:ascii="Times New Roman" w:hAnsi="Times New Roman" w:cs="Times New Roman"/>
          <w:b/>
          <w:sz w:val="24"/>
          <w:szCs w:val="24"/>
        </w:rPr>
        <w:t>Background of the Study</w:t>
      </w:r>
      <w:r w:rsidR="006C0C78" w:rsidRPr="0098219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179A1" w:rsidRPr="000179A1" w:rsidRDefault="00982195" w:rsidP="00982195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C0C78">
        <w:rPr>
          <w:rFonts w:ascii="Times New Roman" w:hAnsi="Times New Roman" w:cs="Times New Roman"/>
          <w:sz w:val="24"/>
          <w:szCs w:val="24"/>
        </w:rPr>
        <w:t>ntensive literature review of the topic with relevant citation</w:t>
      </w:r>
      <w:r w:rsidR="00E7491E">
        <w:rPr>
          <w:rFonts w:ascii="Times New Roman" w:hAnsi="Times New Roman" w:cs="Times New Roman"/>
          <w:sz w:val="24"/>
          <w:szCs w:val="24"/>
        </w:rPr>
        <w:t>s</w:t>
      </w:r>
      <w:r w:rsidR="006C0C78">
        <w:rPr>
          <w:rFonts w:ascii="Times New Roman" w:hAnsi="Times New Roman" w:cs="Times New Roman"/>
          <w:sz w:val="24"/>
          <w:szCs w:val="24"/>
        </w:rPr>
        <w:t xml:space="preserve"> corresponding to the references.</w:t>
      </w:r>
    </w:p>
    <w:p w:rsidR="00731C64" w:rsidRPr="00982195" w:rsidRDefault="00731C64" w:rsidP="008C5F5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82195">
        <w:rPr>
          <w:rFonts w:ascii="Times New Roman" w:hAnsi="Times New Roman" w:cs="Times New Roman"/>
          <w:b/>
          <w:sz w:val="24"/>
          <w:szCs w:val="24"/>
        </w:rPr>
        <w:t>Income</w:t>
      </w:r>
    </w:p>
    <w:p w:rsidR="00731C64" w:rsidRDefault="00E7491E" w:rsidP="00982195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majority of low and middle-income employees face the challenge of raising enough capital to cater to</w:t>
      </w:r>
      <w:r w:rsidR="00C93BFD">
        <w:rPr>
          <w:rFonts w:ascii="Times New Roman" w:hAnsi="Times New Roman" w:cs="Times New Roman"/>
          <w:sz w:val="24"/>
          <w:szCs w:val="24"/>
        </w:rPr>
        <w:t xml:space="preserve"> health insurance cover</w:t>
      </w:r>
      <w:r>
        <w:rPr>
          <w:rFonts w:ascii="Times New Roman" w:hAnsi="Times New Roman" w:cs="Times New Roman"/>
          <w:sz w:val="24"/>
          <w:szCs w:val="24"/>
        </w:rPr>
        <w:t>age</w:t>
      </w:r>
      <w:r w:rsidR="00C93BFD">
        <w:rPr>
          <w:rFonts w:ascii="Times New Roman" w:hAnsi="Times New Roman" w:cs="Times New Roman"/>
          <w:sz w:val="24"/>
          <w:szCs w:val="24"/>
        </w:rPr>
        <w:t xml:space="preserve"> for thei</w:t>
      </w:r>
      <w:r w:rsidR="00193AB7">
        <w:rPr>
          <w:rFonts w:ascii="Times New Roman" w:hAnsi="Times New Roman" w:cs="Times New Roman"/>
          <w:sz w:val="24"/>
          <w:szCs w:val="24"/>
        </w:rPr>
        <w:t>r kids and older people</w:t>
      </w:r>
      <w:r w:rsidR="00C93BFD" w:rsidRPr="00C93BFD">
        <w:t xml:space="preserve"> </w:t>
      </w:r>
      <w:r w:rsidR="00C93BFD" w:rsidRPr="00C93BFD">
        <w:rPr>
          <w:rFonts w:ascii="Times New Roman" w:hAnsi="Times New Roman" w:cs="Times New Roman"/>
          <w:sz w:val="24"/>
          <w:szCs w:val="24"/>
        </w:rPr>
        <w:t>(Adebayo et al., 2015</w:t>
      </w:r>
      <w:r w:rsidR="00C93BFD">
        <w:rPr>
          <w:rFonts w:ascii="Times New Roman" w:hAnsi="Times New Roman" w:cs="Times New Roman"/>
          <w:sz w:val="24"/>
          <w:szCs w:val="24"/>
        </w:rPr>
        <w:t>, p.1</w:t>
      </w:r>
      <w:r w:rsidR="00C93BFD" w:rsidRPr="00C93BFD">
        <w:rPr>
          <w:rFonts w:ascii="Times New Roman" w:hAnsi="Times New Roman" w:cs="Times New Roman"/>
          <w:sz w:val="24"/>
          <w:szCs w:val="24"/>
        </w:rPr>
        <w:t>)</w:t>
      </w:r>
      <w:r w:rsidR="00C93BFD">
        <w:rPr>
          <w:rFonts w:ascii="Times New Roman" w:hAnsi="Times New Roman" w:cs="Times New Roman"/>
          <w:sz w:val="24"/>
          <w:szCs w:val="24"/>
        </w:rPr>
        <w:t>.</w:t>
      </w:r>
    </w:p>
    <w:p w:rsidR="00C93BFD" w:rsidRDefault="00C93BFD" w:rsidP="00D270C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Community based medical insurance cover who should p</w:t>
      </w:r>
      <w:r w:rsidR="00E7491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ay a role in raising and pooling funds, purchasing and allocating medical equipment necessary to provide medical services for the uninsured patients </w:t>
      </w:r>
      <w:r w:rsidRPr="00C93BFD">
        <w:rPr>
          <w:rFonts w:ascii="Times New Roman" w:hAnsi="Times New Roman" w:cs="Times New Roman"/>
          <w:sz w:val="24"/>
          <w:szCs w:val="24"/>
        </w:rPr>
        <w:t>(Adebayo et al., 2015</w:t>
      </w:r>
      <w:r>
        <w:rPr>
          <w:rFonts w:ascii="Times New Roman" w:hAnsi="Times New Roman" w:cs="Times New Roman"/>
          <w:sz w:val="24"/>
          <w:szCs w:val="24"/>
        </w:rPr>
        <w:t>, p.2</w:t>
      </w:r>
      <w:r w:rsidRPr="00C93BFD">
        <w:rPr>
          <w:rFonts w:ascii="Times New Roman" w:hAnsi="Times New Roman" w:cs="Times New Roman"/>
          <w:sz w:val="24"/>
          <w:szCs w:val="24"/>
        </w:rPr>
        <w:t>)</w:t>
      </w:r>
    </w:p>
    <w:p w:rsidR="0056005C" w:rsidRDefault="0056005C" w:rsidP="00193AB7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should seek dual employment to raise enough capital to cater </w:t>
      </w:r>
      <w:r w:rsidR="00E7491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needs</w:t>
      </w:r>
      <w:r w:rsidR="00E74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including medical bills plus insurance cover. Particularly, self-employed farmers are guaranteed to getting medical cover and sponsorship from the government in </w:t>
      </w:r>
      <w:r w:rsidR="00E7491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56005C">
        <w:t xml:space="preserve"> </w:t>
      </w:r>
      <w:r w:rsidRPr="0056005C">
        <w:rPr>
          <w:rFonts w:ascii="Times New Roman" w:hAnsi="Times New Roman" w:cs="Times New Roman"/>
          <w:sz w:val="24"/>
          <w:szCs w:val="24"/>
        </w:rPr>
        <w:t>(D’Antoni et al., 2014)</w:t>
      </w:r>
      <w:r w:rsidR="00E749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1D9" w:rsidRPr="00982195" w:rsidRDefault="001551D9" w:rsidP="008C5F5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82195">
        <w:rPr>
          <w:rFonts w:ascii="Times New Roman" w:hAnsi="Times New Roman" w:cs="Times New Roman"/>
          <w:b/>
          <w:sz w:val="24"/>
          <w:szCs w:val="24"/>
        </w:rPr>
        <w:t>Health Insurance Cover:</w:t>
      </w:r>
    </w:p>
    <w:p w:rsidR="001551D9" w:rsidRDefault="001551D9" w:rsidP="00982195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Racial and ethical disparity leads to unequal allocation of insurance cover and provision of better healthcare services </w:t>
      </w:r>
      <w:r w:rsidRPr="001551D9">
        <w:rPr>
          <w:rFonts w:ascii="Times New Roman" w:hAnsi="Times New Roman" w:cs="Times New Roman"/>
          <w:sz w:val="24"/>
          <w:szCs w:val="24"/>
        </w:rPr>
        <w:t>(Sanders et al., 2020</w:t>
      </w:r>
      <w:r>
        <w:rPr>
          <w:rFonts w:ascii="Times New Roman" w:hAnsi="Times New Roman" w:cs="Times New Roman"/>
          <w:sz w:val="24"/>
          <w:szCs w:val="24"/>
        </w:rPr>
        <w:t>, p.2</w:t>
      </w:r>
      <w:r w:rsidRPr="001551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51D9" w:rsidRDefault="001551D9" w:rsidP="00193AB7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statement explains tha</w:t>
      </w:r>
      <w:r w:rsidR="00E7491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the primary cause of </w:t>
      </w:r>
      <w:r w:rsidR="00E7491E">
        <w:rPr>
          <w:rFonts w:ascii="Times New Roman" w:hAnsi="Times New Roman" w:cs="Times New Roman"/>
          <w:sz w:val="24"/>
          <w:szCs w:val="24"/>
        </w:rPr>
        <w:t>an increase in uninsured children is</w:t>
      </w:r>
      <w:r>
        <w:rPr>
          <w:rFonts w:ascii="Times New Roman" w:hAnsi="Times New Roman" w:cs="Times New Roman"/>
          <w:sz w:val="24"/>
          <w:szCs w:val="24"/>
        </w:rPr>
        <w:t xml:space="preserve"> racial and ethical discrimination.</w:t>
      </w:r>
    </w:p>
    <w:p w:rsidR="001551D9" w:rsidRDefault="002A0B0A" w:rsidP="00193AB7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government should provide insurance cover to every citizen irrespective of their ethnicity or race to reduce </w:t>
      </w:r>
      <w:r w:rsidR="00E7491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mortality rate of children and adults </w:t>
      </w:r>
    </w:p>
    <w:p w:rsidR="002A0B0A" w:rsidRDefault="002A0B0A" w:rsidP="00982195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Equal allocation of insurance cover </w:t>
      </w:r>
      <w:r w:rsidR="00A12F62">
        <w:rPr>
          <w:rFonts w:ascii="Times New Roman" w:hAnsi="Times New Roman" w:cs="Times New Roman"/>
          <w:sz w:val="24"/>
          <w:szCs w:val="24"/>
        </w:rPr>
        <w:t>both in rural and urban centers. People in urban centers are likely to get better insurance cover</w:t>
      </w:r>
      <w:r w:rsidR="00E7491E">
        <w:rPr>
          <w:rFonts w:ascii="Times New Roman" w:hAnsi="Times New Roman" w:cs="Times New Roman"/>
          <w:sz w:val="24"/>
          <w:szCs w:val="24"/>
        </w:rPr>
        <w:t>age</w:t>
      </w:r>
      <w:r w:rsidR="00A12F62">
        <w:rPr>
          <w:rFonts w:ascii="Times New Roman" w:hAnsi="Times New Roman" w:cs="Times New Roman"/>
          <w:sz w:val="24"/>
          <w:szCs w:val="24"/>
        </w:rPr>
        <w:t xml:space="preserve"> and benefits than those </w:t>
      </w:r>
      <w:r w:rsidR="00126A35">
        <w:rPr>
          <w:rFonts w:ascii="Times New Roman" w:hAnsi="Times New Roman" w:cs="Times New Roman"/>
          <w:sz w:val="24"/>
          <w:szCs w:val="24"/>
        </w:rPr>
        <w:t>in rural</w:t>
      </w:r>
      <w:r w:rsidR="00A12F62">
        <w:rPr>
          <w:rFonts w:ascii="Times New Roman" w:hAnsi="Times New Roman" w:cs="Times New Roman"/>
          <w:sz w:val="24"/>
          <w:szCs w:val="24"/>
        </w:rPr>
        <w:t xml:space="preserve"> </w:t>
      </w:r>
      <w:r w:rsidR="00A12F62" w:rsidRPr="00A12F62">
        <w:rPr>
          <w:rFonts w:ascii="Times New Roman" w:hAnsi="Times New Roman" w:cs="Times New Roman"/>
          <w:sz w:val="24"/>
          <w:szCs w:val="24"/>
        </w:rPr>
        <w:t>(Sanders et al., 2020)</w:t>
      </w:r>
      <w:r w:rsidR="009C3A0E">
        <w:rPr>
          <w:rFonts w:ascii="Times New Roman" w:hAnsi="Times New Roman" w:cs="Times New Roman"/>
          <w:sz w:val="24"/>
          <w:szCs w:val="24"/>
        </w:rPr>
        <w:t>.</w:t>
      </w:r>
    </w:p>
    <w:p w:rsidR="00A12F62" w:rsidRDefault="00A12F62" w:rsidP="009C3A0E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rural residents are received less income while others ha</w:t>
      </w:r>
      <w:r w:rsidR="00E7491E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no job to </w:t>
      </w:r>
      <w:r w:rsidR="00126A35">
        <w:rPr>
          <w:rFonts w:ascii="Times New Roman" w:hAnsi="Times New Roman" w:cs="Times New Roman"/>
          <w:sz w:val="24"/>
          <w:szCs w:val="24"/>
        </w:rPr>
        <w:t xml:space="preserve">enable them </w:t>
      </w:r>
      <w:r w:rsidR="00E7491E">
        <w:rPr>
          <w:rFonts w:ascii="Times New Roman" w:hAnsi="Times New Roman" w:cs="Times New Roman"/>
          <w:sz w:val="24"/>
          <w:szCs w:val="24"/>
        </w:rPr>
        <w:t xml:space="preserve">to </w:t>
      </w:r>
      <w:r w:rsidR="00126A35">
        <w:rPr>
          <w:rFonts w:ascii="Times New Roman" w:hAnsi="Times New Roman" w:cs="Times New Roman"/>
          <w:sz w:val="24"/>
          <w:szCs w:val="24"/>
        </w:rPr>
        <w:t>pay for their insurance cover.</w:t>
      </w:r>
    </w:p>
    <w:p w:rsidR="006D1CEC" w:rsidRDefault="00126A35" w:rsidP="009C3A0E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government should </w:t>
      </w:r>
      <w:r w:rsidR="00752E66">
        <w:rPr>
          <w:rFonts w:ascii="Times New Roman" w:hAnsi="Times New Roman" w:cs="Times New Roman"/>
          <w:sz w:val="24"/>
          <w:szCs w:val="24"/>
        </w:rPr>
        <w:t>introduce and expand outreach programs expected to reach all the rural and urban residents especially unemployed adults and kids with no insurance cover.</w:t>
      </w:r>
    </w:p>
    <w:p w:rsidR="006D1CEC" w:rsidRPr="006D1CEC" w:rsidRDefault="009C3A0E" w:rsidP="00982195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</w:t>
      </w:r>
      <w:r w:rsidR="006D1CEC" w:rsidRPr="006D1CEC">
        <w:rPr>
          <w:rFonts w:ascii="Times New Roman" w:hAnsi="Times New Roman" w:cs="Times New Roman"/>
          <w:sz w:val="24"/>
          <w:szCs w:val="24"/>
        </w:rPr>
        <w:t>gende</w:t>
      </w:r>
      <w:r w:rsidR="006D1CEC">
        <w:rPr>
          <w:rFonts w:ascii="Times New Roman" w:hAnsi="Times New Roman" w:cs="Times New Roman"/>
          <w:sz w:val="24"/>
          <w:szCs w:val="24"/>
        </w:rPr>
        <w:t>r and socioeconomic position</w:t>
      </w:r>
      <w:r w:rsidR="006D1CEC" w:rsidRPr="006D1CEC">
        <w:rPr>
          <w:rFonts w:ascii="Times New Roman" w:hAnsi="Times New Roman" w:cs="Times New Roman"/>
          <w:sz w:val="24"/>
          <w:szCs w:val="24"/>
        </w:rPr>
        <w:t xml:space="preserve"> ha</w:t>
      </w:r>
      <w:r w:rsidR="00E7491E">
        <w:rPr>
          <w:rFonts w:ascii="Times New Roman" w:hAnsi="Times New Roman" w:cs="Times New Roman"/>
          <w:sz w:val="24"/>
          <w:szCs w:val="24"/>
        </w:rPr>
        <w:t>ve</w:t>
      </w:r>
      <w:r w:rsidR="006D1CEC" w:rsidRPr="006D1CEC">
        <w:rPr>
          <w:rFonts w:ascii="Times New Roman" w:hAnsi="Times New Roman" w:cs="Times New Roman"/>
          <w:sz w:val="24"/>
          <w:szCs w:val="24"/>
        </w:rPr>
        <w:t xml:space="preserve"> </w:t>
      </w:r>
      <w:r w:rsidR="00E7491E">
        <w:rPr>
          <w:rFonts w:ascii="Times New Roman" w:hAnsi="Times New Roman" w:cs="Times New Roman"/>
          <w:sz w:val="24"/>
          <w:szCs w:val="24"/>
        </w:rPr>
        <w:t xml:space="preserve">a </w:t>
      </w:r>
      <w:r w:rsidR="006D1CEC" w:rsidRPr="006D1CEC">
        <w:rPr>
          <w:rFonts w:ascii="Times New Roman" w:hAnsi="Times New Roman" w:cs="Times New Roman"/>
          <w:sz w:val="24"/>
          <w:szCs w:val="24"/>
        </w:rPr>
        <w:t>sig</w:t>
      </w:r>
      <w:r w:rsidR="00E7491E">
        <w:rPr>
          <w:rFonts w:ascii="Times New Roman" w:hAnsi="Times New Roman" w:cs="Times New Roman"/>
          <w:sz w:val="24"/>
          <w:szCs w:val="24"/>
        </w:rPr>
        <w:t>ni</w:t>
      </w:r>
      <w:r w:rsidR="006D1CEC" w:rsidRPr="006D1CEC">
        <w:rPr>
          <w:rFonts w:ascii="Times New Roman" w:hAnsi="Times New Roman" w:cs="Times New Roman"/>
          <w:sz w:val="24"/>
          <w:szCs w:val="24"/>
        </w:rPr>
        <w:t xml:space="preserve">ficant impact on </w:t>
      </w:r>
      <w:r w:rsidR="00E7491E">
        <w:rPr>
          <w:rFonts w:ascii="Times New Roman" w:hAnsi="Times New Roman" w:cs="Times New Roman"/>
          <w:sz w:val="24"/>
          <w:szCs w:val="24"/>
        </w:rPr>
        <w:t>the public’s general health</w:t>
      </w:r>
      <w:r w:rsidR="006D1CEC" w:rsidRPr="006D1CEC">
        <w:rPr>
          <w:rFonts w:ascii="Times New Roman" w:hAnsi="Times New Roman" w:cs="Times New Roman"/>
          <w:sz w:val="24"/>
          <w:szCs w:val="24"/>
        </w:rPr>
        <w:t>.</w:t>
      </w:r>
    </w:p>
    <w:p w:rsidR="00244A07" w:rsidRDefault="006D1CEC" w:rsidP="007E3957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insurance cover var</w:t>
      </w:r>
      <w:r w:rsidR="00E7491E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among older transgender groups with </w:t>
      </w:r>
      <w:r w:rsidR="00E7491E">
        <w:rPr>
          <w:rFonts w:ascii="Times New Roman" w:hAnsi="Times New Roman" w:cs="Times New Roman"/>
          <w:sz w:val="24"/>
          <w:szCs w:val="24"/>
        </w:rPr>
        <w:t>inadequate</w:t>
      </w:r>
      <w:r>
        <w:rPr>
          <w:rFonts w:ascii="Times New Roman" w:hAnsi="Times New Roman" w:cs="Times New Roman"/>
          <w:sz w:val="24"/>
          <w:szCs w:val="24"/>
        </w:rPr>
        <w:t xml:space="preserve"> and unfair treatment (discrimination of adults) </w:t>
      </w:r>
      <w:r w:rsidRPr="006D1CEC">
        <w:rPr>
          <w:rFonts w:ascii="Times New Roman" w:hAnsi="Times New Roman" w:cs="Times New Roman"/>
          <w:sz w:val="24"/>
          <w:szCs w:val="24"/>
        </w:rPr>
        <w:t>(Cicero et al., 2020</w:t>
      </w:r>
      <w:r>
        <w:rPr>
          <w:rFonts w:ascii="Times New Roman" w:hAnsi="Times New Roman" w:cs="Times New Roman"/>
          <w:sz w:val="24"/>
          <w:szCs w:val="24"/>
        </w:rPr>
        <w:t xml:space="preserve"> p.13</w:t>
      </w:r>
      <w:r w:rsidRPr="006D1C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CEC" w:rsidRPr="006D1CEC" w:rsidRDefault="006D1CEC" w:rsidP="007E3957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 allocation of insurance cover to everyone</w:t>
      </w:r>
      <w:r w:rsidR="00E74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including the older and transgender individuals</w:t>
      </w:r>
      <w:r w:rsidR="007E39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1D9" w:rsidRPr="00982195" w:rsidRDefault="001551D9" w:rsidP="008C5F5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82195">
        <w:rPr>
          <w:rFonts w:ascii="Times New Roman" w:hAnsi="Times New Roman" w:cs="Times New Roman"/>
          <w:b/>
          <w:sz w:val="24"/>
          <w:szCs w:val="24"/>
        </w:rPr>
        <w:t>Poverty:</w:t>
      </w:r>
    </w:p>
    <w:p w:rsidR="003B192C" w:rsidRDefault="00E7491E" w:rsidP="009D1C08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Older adults</w:t>
      </w:r>
      <w:r w:rsidR="003B192C">
        <w:rPr>
          <w:rFonts w:ascii="Times New Roman" w:hAnsi="Times New Roman" w:cs="Times New Roman"/>
          <w:sz w:val="24"/>
          <w:szCs w:val="24"/>
        </w:rPr>
        <w:t xml:space="preserve"> should be provided with medical cover as t</w:t>
      </w:r>
      <w:r w:rsidR="00DE6F13">
        <w:rPr>
          <w:rFonts w:ascii="Times New Roman" w:hAnsi="Times New Roman" w:cs="Times New Roman"/>
          <w:sz w:val="24"/>
          <w:szCs w:val="24"/>
        </w:rPr>
        <w:t xml:space="preserve">hey form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DE6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essential</w:t>
      </w:r>
      <w:r w:rsidR="00DE6F13">
        <w:rPr>
          <w:rFonts w:ascii="Times New Roman" w:hAnsi="Times New Roman" w:cs="Times New Roman"/>
          <w:sz w:val="24"/>
          <w:szCs w:val="24"/>
        </w:rPr>
        <w:t xml:space="preserve"> </w:t>
      </w:r>
      <w:r w:rsidR="003B192C">
        <w:rPr>
          <w:rFonts w:ascii="Times New Roman" w:hAnsi="Times New Roman" w:cs="Times New Roman"/>
          <w:sz w:val="24"/>
          <w:szCs w:val="24"/>
        </w:rPr>
        <w:t xml:space="preserve">part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B192C">
        <w:rPr>
          <w:rFonts w:ascii="Times New Roman" w:hAnsi="Times New Roman" w:cs="Times New Roman"/>
          <w:sz w:val="24"/>
          <w:szCs w:val="24"/>
        </w:rPr>
        <w:t>transformation in the world. For example, in Chile, almost 18% of the older adults live a poor lifestyle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192C">
        <w:rPr>
          <w:rFonts w:ascii="Times New Roman" w:hAnsi="Times New Roman" w:cs="Times New Roman"/>
          <w:sz w:val="24"/>
          <w:szCs w:val="24"/>
        </w:rPr>
        <w:t xml:space="preserve"> with 4% reported under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B192C">
        <w:rPr>
          <w:rFonts w:ascii="Times New Roman" w:hAnsi="Times New Roman" w:cs="Times New Roman"/>
          <w:sz w:val="24"/>
          <w:szCs w:val="24"/>
        </w:rPr>
        <w:t>extreme poverty line</w:t>
      </w:r>
      <w:r w:rsidR="00DE6F13">
        <w:rPr>
          <w:rFonts w:ascii="Times New Roman" w:hAnsi="Times New Roman" w:cs="Times New Roman"/>
          <w:sz w:val="24"/>
          <w:szCs w:val="24"/>
        </w:rPr>
        <w:t>.</w:t>
      </w:r>
      <w:r w:rsidR="00DE6F13" w:rsidRPr="00DE6F13">
        <w:t xml:space="preserve"> </w:t>
      </w:r>
      <w:r w:rsidR="00DE6F13" w:rsidRPr="00DE6F13">
        <w:rPr>
          <w:rFonts w:ascii="Times New Roman" w:hAnsi="Times New Roman" w:cs="Times New Roman"/>
          <w:sz w:val="24"/>
          <w:szCs w:val="24"/>
        </w:rPr>
        <w:t>(Thumala et al., 2017</w:t>
      </w:r>
      <w:r w:rsidR="00DE6F13">
        <w:rPr>
          <w:rFonts w:ascii="Times New Roman" w:hAnsi="Times New Roman" w:cs="Times New Roman"/>
          <w:sz w:val="24"/>
          <w:szCs w:val="24"/>
        </w:rPr>
        <w:t>, p.255</w:t>
      </w:r>
      <w:r w:rsidR="00DE6F13" w:rsidRPr="00DE6F13">
        <w:rPr>
          <w:rFonts w:ascii="Times New Roman" w:hAnsi="Times New Roman" w:cs="Times New Roman"/>
          <w:sz w:val="24"/>
          <w:szCs w:val="24"/>
        </w:rPr>
        <w:t>)</w:t>
      </w:r>
      <w:r w:rsidR="00D713BC">
        <w:rPr>
          <w:rFonts w:ascii="Times New Roman" w:hAnsi="Times New Roman" w:cs="Times New Roman"/>
          <w:sz w:val="24"/>
          <w:szCs w:val="24"/>
        </w:rPr>
        <w:t>.</w:t>
      </w:r>
    </w:p>
    <w:p w:rsidR="00DE6F13" w:rsidRDefault="00DE6F13" w:rsidP="009D1C08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mortality rate of </w:t>
      </w:r>
      <w:r w:rsidR="00E7491E">
        <w:rPr>
          <w:rFonts w:ascii="Times New Roman" w:hAnsi="Times New Roman" w:cs="Times New Roman"/>
          <w:sz w:val="24"/>
          <w:szCs w:val="24"/>
        </w:rPr>
        <w:t>older adults</w:t>
      </w:r>
      <w:r>
        <w:rPr>
          <w:rFonts w:ascii="Times New Roman" w:hAnsi="Times New Roman" w:cs="Times New Roman"/>
          <w:sz w:val="24"/>
          <w:szCs w:val="24"/>
        </w:rPr>
        <w:t xml:space="preserve"> suffering from chronic increases annually</w:t>
      </w:r>
      <w:r w:rsidR="00E74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subject to poverty level </w:t>
      </w:r>
      <w:r w:rsidRPr="00DE6F13">
        <w:rPr>
          <w:rFonts w:ascii="Times New Roman" w:hAnsi="Times New Roman" w:cs="Times New Roman"/>
          <w:sz w:val="24"/>
          <w:szCs w:val="24"/>
        </w:rPr>
        <w:t>(Jayathilaka et al., 2020</w:t>
      </w:r>
      <w:r>
        <w:rPr>
          <w:rFonts w:ascii="Times New Roman" w:hAnsi="Times New Roman" w:cs="Times New Roman"/>
          <w:sz w:val="24"/>
          <w:szCs w:val="24"/>
        </w:rPr>
        <w:t>, p.2</w:t>
      </w:r>
      <w:r w:rsidRPr="00DE6F13">
        <w:rPr>
          <w:rFonts w:ascii="Times New Roman" w:hAnsi="Times New Roman" w:cs="Times New Roman"/>
          <w:sz w:val="24"/>
          <w:szCs w:val="24"/>
        </w:rPr>
        <w:t>)</w:t>
      </w:r>
      <w:r w:rsidR="00D713BC">
        <w:rPr>
          <w:rFonts w:ascii="Times New Roman" w:hAnsi="Times New Roman" w:cs="Times New Roman"/>
          <w:sz w:val="24"/>
          <w:szCs w:val="24"/>
        </w:rPr>
        <w:t>.</w:t>
      </w:r>
    </w:p>
    <w:p w:rsidR="00DE6F13" w:rsidRPr="00982195" w:rsidRDefault="00D93DF6" w:rsidP="008C5F5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82195">
        <w:rPr>
          <w:rFonts w:ascii="Times New Roman" w:hAnsi="Times New Roman" w:cs="Times New Roman"/>
          <w:b/>
          <w:sz w:val="24"/>
          <w:szCs w:val="24"/>
        </w:rPr>
        <w:t>Conclusion/ Recommendation:</w:t>
      </w:r>
    </w:p>
    <w:p w:rsidR="00D93DF6" w:rsidRDefault="00CC6B38" w:rsidP="008C5F59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380F">
        <w:rPr>
          <w:rFonts w:ascii="Times New Roman" w:hAnsi="Times New Roman" w:cs="Times New Roman"/>
          <w:sz w:val="24"/>
          <w:szCs w:val="24"/>
        </w:rPr>
        <w:t xml:space="preserve">roviding </w:t>
      </w:r>
      <w:r w:rsidR="00E7491E">
        <w:rPr>
          <w:rFonts w:ascii="Times New Roman" w:hAnsi="Times New Roman" w:cs="Times New Roman"/>
          <w:sz w:val="24"/>
          <w:szCs w:val="24"/>
        </w:rPr>
        <w:t>an overview of what has been discussed in the entire paper, highlighting</w:t>
      </w:r>
      <w:r w:rsidR="0040380F">
        <w:rPr>
          <w:rFonts w:ascii="Times New Roman" w:hAnsi="Times New Roman" w:cs="Times New Roman"/>
          <w:sz w:val="24"/>
          <w:szCs w:val="24"/>
        </w:rPr>
        <w:t xml:space="preserve"> practical recommendation</w:t>
      </w:r>
      <w:r w:rsidR="00E7491E">
        <w:rPr>
          <w:rFonts w:ascii="Times New Roman" w:hAnsi="Times New Roman" w:cs="Times New Roman"/>
          <w:sz w:val="24"/>
          <w:szCs w:val="24"/>
        </w:rPr>
        <w:t>s</w:t>
      </w:r>
      <w:r w:rsidR="0040380F">
        <w:rPr>
          <w:rFonts w:ascii="Times New Roman" w:hAnsi="Times New Roman" w:cs="Times New Roman"/>
          <w:sz w:val="24"/>
          <w:szCs w:val="24"/>
        </w:rPr>
        <w:t xml:space="preserve"> to affirm the topic of discussion. </w:t>
      </w:r>
    </w:p>
    <w:p w:rsidR="00982195" w:rsidRDefault="009821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40380F" w:rsidRPr="0040380F" w:rsidRDefault="00982195" w:rsidP="008C5F5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t>R</w:t>
      </w:r>
      <w:r w:rsidR="0040380F" w:rsidRPr="0040380F">
        <w:rPr>
          <w:b/>
        </w:rPr>
        <w:t>eferences</w:t>
      </w:r>
    </w:p>
    <w:p w:rsidR="0040380F" w:rsidRDefault="0040380F" w:rsidP="008C5F59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Adebayo, E. F., Uthman, O. A., Wiysonge, C. S., Stern, E. A., Lamont, K. T., &amp; Ataguba, J. E. (2015). A systematic review of factors that affect </w:t>
      </w:r>
      <w:r w:rsidR="00E7491E">
        <w:t xml:space="preserve">the </w:t>
      </w:r>
      <w:r>
        <w:t xml:space="preserve">uptake of community-based health insurance in low-income and middle-income countries. </w:t>
      </w:r>
      <w:r>
        <w:rPr>
          <w:i/>
          <w:iCs/>
        </w:rPr>
        <w:t>BMC Health Services Research</w:t>
      </w:r>
      <w:r>
        <w:t xml:space="preserve">, </w:t>
      </w:r>
      <w:r>
        <w:rPr>
          <w:i/>
          <w:iCs/>
        </w:rPr>
        <w:t>15</w:t>
      </w:r>
      <w:r>
        <w:t xml:space="preserve">(1), 1–13. </w:t>
      </w:r>
      <w:hyperlink r:id="rId7" w:history="1">
        <w:r w:rsidRPr="008B0D2A">
          <w:rPr>
            <w:rStyle w:val="Hyperlink"/>
          </w:rPr>
          <w:t>https://doi.org/10.1186/s12913-015-1179-3</w:t>
        </w:r>
      </w:hyperlink>
      <w:r>
        <w:t xml:space="preserve"> </w:t>
      </w:r>
    </w:p>
    <w:p w:rsidR="0040380F" w:rsidRDefault="0040380F" w:rsidP="008C5F59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Cicero, E. C., Reisner, S. L., Merwin, E. I., Humphreys, J. C., &amp; Silva, S. G. (2020). The health status of transgender and gender nonbinary adults in the United States. </w:t>
      </w:r>
      <w:r>
        <w:rPr>
          <w:i/>
          <w:iCs/>
        </w:rPr>
        <w:t>Plos One</w:t>
      </w:r>
      <w:r>
        <w:t xml:space="preserve">, </w:t>
      </w:r>
      <w:r>
        <w:rPr>
          <w:i/>
          <w:iCs/>
        </w:rPr>
        <w:t>15</w:t>
      </w:r>
      <w:r>
        <w:t xml:space="preserve">(2), 1–20. </w:t>
      </w:r>
      <w:hyperlink r:id="rId8" w:history="1">
        <w:r w:rsidRPr="008B0D2A">
          <w:rPr>
            <w:rStyle w:val="Hyperlink"/>
          </w:rPr>
          <w:t>https://doi.org/10.1371/journal.pone.0228765</w:t>
        </w:r>
      </w:hyperlink>
      <w:r>
        <w:t xml:space="preserve"> </w:t>
      </w:r>
    </w:p>
    <w:p w:rsidR="0040380F" w:rsidRDefault="0040380F" w:rsidP="008C5F59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D’Antoni, J. M., Mishra, A. K., &amp; Khanal, A. R. (2014). Effect of health insurance coverage on labor allocation: Evidence from US farm households. </w:t>
      </w:r>
      <w:r>
        <w:rPr>
          <w:i/>
          <w:iCs/>
        </w:rPr>
        <w:t>Health Economics Review</w:t>
      </w:r>
      <w:r>
        <w:t xml:space="preserve">, </w:t>
      </w:r>
      <w:r>
        <w:rPr>
          <w:i/>
          <w:iCs/>
        </w:rPr>
        <w:t>4</w:t>
      </w:r>
      <w:r>
        <w:t xml:space="preserve">(1), 1–11. </w:t>
      </w:r>
      <w:hyperlink r:id="rId9" w:history="1">
        <w:r w:rsidRPr="008B0D2A">
          <w:rPr>
            <w:rStyle w:val="Hyperlink"/>
          </w:rPr>
          <w:t>https://doi.org/10.1186/s13561-014-0019-1</w:t>
        </w:r>
      </w:hyperlink>
      <w:r>
        <w:t xml:space="preserve"> </w:t>
      </w:r>
    </w:p>
    <w:p w:rsidR="0040380F" w:rsidRDefault="0040380F" w:rsidP="008C5F59">
      <w:pPr>
        <w:pStyle w:val="NormalWeb"/>
        <w:spacing w:before="0" w:beforeAutospacing="0" w:after="0" w:afterAutospacing="0" w:line="480" w:lineRule="auto"/>
        <w:ind w:left="720" w:hanging="720"/>
      </w:pPr>
      <w:r>
        <w:t>Erlangga, D., Suhrcke, M., Ali, S., &amp; Bloor, K. (2019). The impact of public health insurance on health care utili</w:t>
      </w:r>
      <w:r w:rsidR="00E7491E">
        <w:t>z</w:t>
      </w:r>
      <w:r>
        <w:t xml:space="preserve">ation, financial protection and health status in low- and middle-income countries: A systematic review. </w:t>
      </w:r>
      <w:r>
        <w:rPr>
          <w:i/>
          <w:iCs/>
        </w:rPr>
        <w:t>Plos One</w:t>
      </w:r>
      <w:r>
        <w:t xml:space="preserve">, </w:t>
      </w:r>
      <w:r>
        <w:rPr>
          <w:i/>
          <w:iCs/>
        </w:rPr>
        <w:t>14</w:t>
      </w:r>
      <w:r>
        <w:t xml:space="preserve">(8), 1–20. </w:t>
      </w:r>
      <w:hyperlink r:id="rId10" w:history="1">
        <w:r w:rsidRPr="008B0D2A">
          <w:rPr>
            <w:rStyle w:val="Hyperlink"/>
          </w:rPr>
          <w:t>https://doi.org/10.1371/journal.pone.0219731</w:t>
        </w:r>
      </w:hyperlink>
      <w:r>
        <w:t xml:space="preserve"> </w:t>
      </w:r>
    </w:p>
    <w:p w:rsidR="0040380F" w:rsidRDefault="0040380F" w:rsidP="008C5F59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Jayathilaka, R., Joachim, S., Mallikarachchi, V., Perera, N., &amp; Ranawaka, D. (2020). Do chronic illnesses and poverty go hand in hand? </w:t>
      </w:r>
      <w:r>
        <w:rPr>
          <w:i/>
          <w:iCs/>
        </w:rPr>
        <w:t>Plos One</w:t>
      </w:r>
      <w:r>
        <w:t xml:space="preserve">, </w:t>
      </w:r>
      <w:r>
        <w:rPr>
          <w:i/>
          <w:iCs/>
        </w:rPr>
        <w:t>15</w:t>
      </w:r>
      <w:r>
        <w:t xml:space="preserve">(10), 1–19. </w:t>
      </w:r>
      <w:hyperlink r:id="rId11" w:history="1">
        <w:r w:rsidRPr="008B0D2A">
          <w:rPr>
            <w:rStyle w:val="Hyperlink"/>
          </w:rPr>
          <w:t>https://doi.org/10.1371/journal.pone.0241232</w:t>
        </w:r>
      </w:hyperlink>
      <w:r>
        <w:t xml:space="preserve"> </w:t>
      </w:r>
    </w:p>
    <w:p w:rsidR="0040380F" w:rsidRDefault="0040380F" w:rsidP="008C5F59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Sanders, S. R., Cope, M. R., Park, P. N., Jeffery, W., &amp; Jackson, J. E. (2020). Infants without health insurance: Racial/ethnic and rural/urban disparities in infant households’ insurance coverage. </w:t>
      </w:r>
      <w:r>
        <w:rPr>
          <w:i/>
          <w:iCs/>
        </w:rPr>
        <w:t>Plos One</w:t>
      </w:r>
      <w:r>
        <w:t xml:space="preserve">, </w:t>
      </w:r>
      <w:r>
        <w:rPr>
          <w:i/>
          <w:iCs/>
        </w:rPr>
        <w:t>15</w:t>
      </w:r>
      <w:r>
        <w:t xml:space="preserve">(1), 1–13. </w:t>
      </w:r>
      <w:hyperlink r:id="rId12" w:history="1">
        <w:r w:rsidRPr="008B0D2A">
          <w:rPr>
            <w:rStyle w:val="Hyperlink"/>
          </w:rPr>
          <w:t>https://doi.org/10.1371/journal.pone.0222387</w:t>
        </w:r>
      </w:hyperlink>
      <w:r>
        <w:t xml:space="preserve"> </w:t>
      </w:r>
    </w:p>
    <w:p w:rsidR="0040380F" w:rsidRDefault="0040380F" w:rsidP="008C5F59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Thumala, D., Kennedy, B. K., Calvo, E., Gonzalez-Billault, C., Zitko, P., Lillo, P., Villagra, R., Ibáñez, A., Assar, R., Andrade, M., &amp; Slachevsky, A. (2017). Aging and health policies </w:t>
      </w:r>
      <w:r w:rsidR="008A33E5">
        <w:t>in C</w:t>
      </w:r>
      <w:r>
        <w:t xml:space="preserve">hile: New agendas for research. </w:t>
      </w:r>
      <w:r>
        <w:rPr>
          <w:i/>
          <w:iCs/>
        </w:rPr>
        <w:t>Health Systems &amp; Reform</w:t>
      </w:r>
      <w:r>
        <w:t xml:space="preserve">, </w:t>
      </w:r>
      <w:r>
        <w:rPr>
          <w:i/>
          <w:iCs/>
        </w:rPr>
        <w:t>3</w:t>
      </w:r>
      <w:r>
        <w:t xml:space="preserve">(4), 253–260. </w:t>
      </w:r>
      <w:hyperlink r:id="rId13" w:history="1">
        <w:r w:rsidRPr="008B0D2A">
          <w:rPr>
            <w:rStyle w:val="Hyperlink"/>
          </w:rPr>
          <w:t>https://doi.org/10.1080/23288604.2017.1353844</w:t>
        </w:r>
      </w:hyperlink>
      <w:r>
        <w:t xml:space="preserve"> </w:t>
      </w:r>
    </w:p>
    <w:p w:rsidR="0040380F" w:rsidRPr="00D93DF6" w:rsidRDefault="0040380F" w:rsidP="008C5F59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40380F" w:rsidRPr="00D93DF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59" w:rsidRDefault="008C5F59" w:rsidP="008C5F59">
      <w:pPr>
        <w:spacing w:after="0" w:line="240" w:lineRule="auto"/>
      </w:pPr>
      <w:r>
        <w:separator/>
      </w:r>
    </w:p>
  </w:endnote>
  <w:endnote w:type="continuationSeparator" w:id="0">
    <w:p w:rsidR="008C5F59" w:rsidRDefault="008C5F59" w:rsidP="008C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59" w:rsidRDefault="008C5F59" w:rsidP="008C5F59">
      <w:pPr>
        <w:spacing w:after="0" w:line="240" w:lineRule="auto"/>
      </w:pPr>
      <w:r>
        <w:separator/>
      </w:r>
    </w:p>
  </w:footnote>
  <w:footnote w:type="continuationSeparator" w:id="0">
    <w:p w:rsidR="008C5F59" w:rsidRDefault="008C5F59" w:rsidP="008C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690661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5F59" w:rsidRPr="008C5F59" w:rsidRDefault="008C5F5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5F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5F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5F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85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C5F5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C5F59" w:rsidRDefault="008C5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00A"/>
    <w:multiLevelType w:val="hybridMultilevel"/>
    <w:tmpl w:val="9C1411F8"/>
    <w:lvl w:ilvl="0" w:tplc="8708DB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C4458"/>
    <w:multiLevelType w:val="hybridMultilevel"/>
    <w:tmpl w:val="156AC6CA"/>
    <w:lvl w:ilvl="0" w:tplc="0FAE01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CF4439"/>
    <w:multiLevelType w:val="hybridMultilevel"/>
    <w:tmpl w:val="9C96C1D4"/>
    <w:lvl w:ilvl="0" w:tplc="A99C6B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055134"/>
    <w:multiLevelType w:val="hybridMultilevel"/>
    <w:tmpl w:val="92C883F2"/>
    <w:lvl w:ilvl="0" w:tplc="F894EB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722FFE"/>
    <w:multiLevelType w:val="hybridMultilevel"/>
    <w:tmpl w:val="8446F3FA"/>
    <w:lvl w:ilvl="0" w:tplc="857C4F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111B99"/>
    <w:multiLevelType w:val="hybridMultilevel"/>
    <w:tmpl w:val="D3E21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273633"/>
    <w:multiLevelType w:val="hybridMultilevel"/>
    <w:tmpl w:val="E8D6F71A"/>
    <w:lvl w:ilvl="0" w:tplc="387432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E46DCC"/>
    <w:multiLevelType w:val="hybridMultilevel"/>
    <w:tmpl w:val="161C6DF6"/>
    <w:lvl w:ilvl="0" w:tplc="85267B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1D2CDF"/>
    <w:multiLevelType w:val="hybridMultilevel"/>
    <w:tmpl w:val="7B944D48"/>
    <w:lvl w:ilvl="0" w:tplc="16DA01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47371F"/>
    <w:multiLevelType w:val="hybridMultilevel"/>
    <w:tmpl w:val="E1BC839E"/>
    <w:lvl w:ilvl="0" w:tplc="C4404EF2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WwNDGzsDQzMjOxNDRW0lEKTi0uzszPAykwrAUA4K1LuiwAAAA="/>
  </w:docVars>
  <w:rsids>
    <w:rsidRoot w:val="00C83F53"/>
    <w:rsid w:val="000179A1"/>
    <w:rsid w:val="00126A35"/>
    <w:rsid w:val="001551D9"/>
    <w:rsid w:val="00193AB7"/>
    <w:rsid w:val="0019785A"/>
    <w:rsid w:val="00244A07"/>
    <w:rsid w:val="002A0B0A"/>
    <w:rsid w:val="003B192C"/>
    <w:rsid w:val="0040380F"/>
    <w:rsid w:val="0042515A"/>
    <w:rsid w:val="00462AF2"/>
    <w:rsid w:val="00477FBA"/>
    <w:rsid w:val="0056005C"/>
    <w:rsid w:val="006B76B8"/>
    <w:rsid w:val="006C0C78"/>
    <w:rsid w:val="006D1CEC"/>
    <w:rsid w:val="00731C64"/>
    <w:rsid w:val="007474B4"/>
    <w:rsid w:val="00752E66"/>
    <w:rsid w:val="007E3957"/>
    <w:rsid w:val="00892A88"/>
    <w:rsid w:val="008A33E5"/>
    <w:rsid w:val="008C5F59"/>
    <w:rsid w:val="00982195"/>
    <w:rsid w:val="009C3A0E"/>
    <w:rsid w:val="009D1C08"/>
    <w:rsid w:val="00A12F62"/>
    <w:rsid w:val="00B61580"/>
    <w:rsid w:val="00B65012"/>
    <w:rsid w:val="00B66E49"/>
    <w:rsid w:val="00C83F53"/>
    <w:rsid w:val="00C93BFD"/>
    <w:rsid w:val="00CC6B38"/>
    <w:rsid w:val="00D270C0"/>
    <w:rsid w:val="00D713BC"/>
    <w:rsid w:val="00D93DF6"/>
    <w:rsid w:val="00DE6F13"/>
    <w:rsid w:val="00E604E1"/>
    <w:rsid w:val="00E7491E"/>
    <w:rsid w:val="00E76195"/>
    <w:rsid w:val="00E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E8CD"/>
  <w15:chartTrackingRefBased/>
  <w15:docId w15:val="{660F9BE4-A16F-42B3-AC0B-85711EA8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F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8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F59"/>
  </w:style>
  <w:style w:type="paragraph" w:styleId="Footer">
    <w:name w:val="footer"/>
    <w:basedOn w:val="Normal"/>
    <w:link w:val="FooterChar"/>
    <w:uiPriority w:val="99"/>
    <w:unhideWhenUsed/>
    <w:rsid w:val="008C5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28765" TargetMode="External"/><Relationship Id="rId13" Type="http://schemas.openxmlformats.org/officeDocument/2006/relationships/hyperlink" Target="https://doi.org/10.1080/23288604.2017.13538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13-015-1179-3" TargetMode="External"/><Relationship Id="rId12" Type="http://schemas.openxmlformats.org/officeDocument/2006/relationships/hyperlink" Target="https://doi.org/10.1371/journal.pone.02223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371/journal.pone.024123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371/journal.pone.0219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3561-014-0019-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19</cp:revision>
  <dcterms:created xsi:type="dcterms:W3CDTF">2021-05-19T10:53:00Z</dcterms:created>
  <dcterms:modified xsi:type="dcterms:W3CDTF">2021-05-19T11:42:00Z</dcterms:modified>
</cp:coreProperties>
</file>